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88" w:rsidRPr="0095731B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6DD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597D2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CC2" w:rsidRPr="002D5088" w:rsidRDefault="000D2CC2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Pr="002D5088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A66DDC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0D2CC2" w:rsidRPr="002D5088" w:rsidRDefault="000D2CC2" w:rsidP="000D2CC2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</w:t>
      </w:r>
      <w:r w:rsidR="000C262E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 за обществена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поръчка с предмет: </w:t>
      </w:r>
      <w:r w:rsidR="00376BAE" w:rsidRPr="00376BAE">
        <w:rPr>
          <w:rFonts w:ascii="Times New Roman" w:hAnsi="Times New Roman"/>
          <w:sz w:val="24"/>
          <w:szCs w:val="24"/>
        </w:rPr>
        <w:t>„</w:t>
      </w:r>
      <w:r w:rsidR="005468E8" w:rsidRPr="005468E8">
        <w:rPr>
          <w:rFonts w:ascii="Times New Roman" w:hAnsi="Times New Roman"/>
          <w:sz w:val="24"/>
          <w:szCs w:val="24"/>
        </w:rPr>
        <w:t>Провеждане на задължителни периодични прегледи на парламентарните служители</w:t>
      </w:r>
      <w:r w:rsidR="00376BAE" w:rsidRPr="00376BAE">
        <w:rPr>
          <w:rFonts w:ascii="Times New Roman" w:hAnsi="Times New Roman"/>
          <w:sz w:val="24"/>
          <w:szCs w:val="24"/>
        </w:rPr>
        <w:t>“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0D2CC2" w:rsidRP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CC2" w:rsidRPr="003F6A10" w:rsidRDefault="002D5088" w:rsidP="003F6A1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едлагам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(e) да изпълня(им) обществената поръчка с цитирания предмет в пълен обем съобразно изискванията на възложителя, заложени в техническите спецификации и </w:t>
      </w: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документацията към обяв</w:t>
      </w:r>
      <w:r w:rsidR="00E07438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ата за възлагане на поръчката, както следва:</w:t>
      </w:r>
      <w:r w:rsidR="00446DEE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 Предлагаме да изпълним поръчката съгласно техническите спецификации, изискванията към изпълнението, неразделна част от документацията за участие.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2. Декларирам, че ще извършим медицински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те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прегледи и изследвания на служителите на Народно събрание (НС) - гр. София и от Лечебно-възстановителна база - гр. Велинград, съгласно Техническите спецификации от документацията за участие на Възложителя, при осигуряване на всички нормативно определени задължения.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3. Декларирам, че ще изпълним задълженията си по обществената поръчка, съобразно график за изпълнение на дейностите, който ще бъде изготвен и съгласуван съвместно с определено от Възложителя лице, в срока на договора, като съответно дейностите ще се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lastRenderedPageBreak/>
        <w:t>извършват в лечебни заведения осигурени от Изпълнителя, на адресите посочени от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него</w:t>
      </w:r>
      <w:r w:rsidR="003F6A10" w:rsidRPr="003F6A10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bg-BG"/>
        </w:rPr>
        <w:t>.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 Декла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рирам, че ще извършим следните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прегледи и клинични изследвания, както следва: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4.1. Профилактични медицински прегледи за жени: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4.1.1. Клинично-лабораторни изследвания:</w:t>
      </w:r>
    </w:p>
    <w:p w:rsidR="003F6A10" w:rsidRPr="003F6A10" w:rsidRDefault="003F6A10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- Пълна кръвна картина – 22 показателя с ДКК, СУЕ, общ холестерол, HDL, LDL, триглицериди, глюкоза, креатинин, ASAT,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ALAT,</w:t>
      </w:r>
      <w:r w:rsidR="00E71187" w:rsidRPr="00E7118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71187" w:rsidRPr="00E71187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 xml:space="preserve">FT3, FT4, </w:t>
      </w:r>
      <w:r w:rsidR="00E71187" w:rsidRPr="00E7118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 w:rsidR="00E71187" w:rsidRPr="00E71187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SH</w:t>
      </w:r>
      <w:r w:rsidR="00E7118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,</w:t>
      </w: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билирубин, HbsAg, общо химично изследване на урина;</w:t>
      </w:r>
    </w:p>
    <w:p w:rsidR="003F6A10" w:rsidRPr="003F6A10" w:rsidRDefault="003F6A10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- УЗД абдоминален;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4.1.2. Преглед от специалист по вътрешни болести, </w:t>
      </w:r>
      <w:r w:rsidR="00E7118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невролог,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кардиолог и ЕКГ – снемане на 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на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мнеза и общ здравен статус,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извършване и разчитане на ЕКГ и RR за регистриране на болести на кръвообращението, измерване на пулс, тегло,</w:t>
      </w:r>
    </w:p>
    <w:p w:rsidR="003F6A10" w:rsidRPr="003F6A10" w:rsidRDefault="003F6A10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ръст;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4.1.3. Преглед от офталмолог – определяне на зрителна острота, изследване с авторефрактометър, изследване на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очно налягане без използване на медикаментозни средства. При предписана корекция на зрението да се издава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рецепта.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4.1.4. Гинекологичен преглед, трансвагинална ехография и цитонамазка;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4.1.5. Ехомамография;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4.1.6. Изследване на костна плътност.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4.2. Профилактични медицински прегледи за мъже: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4.2.1. Клинично-лабораторни изследвания:</w:t>
      </w:r>
    </w:p>
    <w:p w:rsidR="003F6A10" w:rsidRPr="003F6A10" w:rsidRDefault="003F6A10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- Пълна кръвна картина – 22 показателя с ДКК, СУЕ, общ холестерол, HDL, LDL, триглицериди, глюкоза, креатинин, ASAT,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ALAT, билирубин, HbsAg, общо химично изследване на урина;</w:t>
      </w:r>
    </w:p>
    <w:p w:rsidR="003F6A10" w:rsidRPr="003F6A10" w:rsidRDefault="003F6A10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- УЗД абдоминален;</w:t>
      </w:r>
    </w:p>
    <w:p w:rsidR="003F6A10" w:rsidRPr="003F6A10" w:rsidRDefault="004501DA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4.2.2. Преглед от специалист по вътрешни болести, </w:t>
      </w:r>
      <w:r w:rsidR="00E7118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невролог,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кардиолог и ЕКГ – снемане на 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на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мнеза и общ здравен статус,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извършване и разчитане на ЕКГ и RR за регистриране на болести на кръвообращението, измерване на пулс, тегло,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ръст;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4.2.3. Преглед от офталмолог – определяне на зрителна острота, изследване с авторефрактометър, изследване на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очно налягане без използване на медикаментозни средства. При предписана корекция на зрението да се издава</w:t>
      </w:r>
      <w:r w:rsidR="00B14DA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рецепта;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4.2.4. Ехография на простатата и PSA-total /туморен маркер/;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5. Декларирам, че ще извършим дейностите в съответствие с изискванията на Закона за здравето, Закона за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здравословни и безопасни условия на труд, Наредба № 3 от 28.02.1987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lastRenderedPageBreak/>
        <w:t>г. за задължителните предварителни и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периодични медицински прегледи на работниците, Наредба № 7 от 15 август 2005 г. за минималните изисквания за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осигуряване на здравословни и безопасни условия на труд при работа с видеодисплеи, както и всички действащи към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момента на изпълнението закони, правилници и нормативи, касаещи изпълнение от такъв характер.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6. Декларирам, че за целия срок на договора ще осигурим лечебни заведения за извънболнична помощ </w:t>
      </w:r>
      <w:r w:rsidR="00676BC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или болнична помощ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по смисъла на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чл. 2 от ЗЛЗ в населените места, в които се намират </w:t>
      </w:r>
      <w:r w:rsidR="00931753" w:rsidRPr="00931753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Народно събрание (НС) - гр. София и от Лечебно-възстановителна база - гр. Велинград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, с цел извършването на медицински прегледи и изследвания, посочени в 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раздел 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 xml:space="preserve">I, 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т. 3 от документацията към обявата.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447C5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7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. Декларирам, че ще предоставяме информация на работещите за резултатите от профилактичните прегледи и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изследвания.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447C5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7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.1. Индивидуалните данни на всеки прегледан служител /по име и ЕГН/ и съответните дейности, отразени в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профилактичната карта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, ще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бъдат предоставени на хартиен носител.</w:t>
      </w:r>
    </w:p>
    <w:p w:rsidR="003F6A10" w:rsidRPr="003F6A10" w:rsidRDefault="00DA5A16" w:rsidP="003F6A10">
      <w:pPr>
        <w:widowControl w:val="0"/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1.</w:t>
      </w:r>
      <w:r w:rsidR="00447C5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7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.2. Индивидуалните данни задължително ще съдържат заключение от съответния специалист, както и обобщено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заключение със съответните препоръки за терапевтично поведение /допълнително изискващи се изследвания,</w:t>
      </w:r>
      <w:r w:rsidR="004501D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3F6A10" w:rsidRPr="003F6A1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оценяване на работоспособнос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тта - там, където е необходимо/.</w:t>
      </w:r>
    </w:p>
    <w:p w:rsidR="00984FEA" w:rsidRPr="00B14DA4" w:rsidRDefault="00DA5A16" w:rsidP="00984FE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DA5A16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  <w:lang w:eastAsia="bg-BG"/>
        </w:rPr>
        <w:t xml:space="preserve">Срокът за изпълнение на услугите, предмет на обществената поръчка, </w:t>
      </w:r>
      <w:r w:rsidRPr="00DA5A16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е 12</w:t>
      </w:r>
      <w:r w:rsidRPr="00DA5A16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eastAsia="bg-BG"/>
        </w:rPr>
        <w:t xml:space="preserve"> (дванадесет) месеца, считано от датата на влизане в сила на договора или до достигане на максималната му стойност – което от двете събития настъпи по-рано</w:t>
      </w:r>
      <w:r w:rsidR="00984FEA"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.</w:t>
      </w:r>
    </w:p>
    <w:p w:rsidR="00B14DA4" w:rsidRPr="00984FEA" w:rsidRDefault="00B14DA4" w:rsidP="00B14DA4">
      <w:pPr>
        <w:pStyle w:val="ListParagraph"/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bookmarkStart w:id="0" w:name="_GoBack"/>
      <w:bookmarkEnd w:id="0"/>
    </w:p>
    <w:p w:rsidR="0063161E" w:rsidRPr="00B14DA4" w:rsidRDefault="00984FEA" w:rsidP="00984FE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Местоизпълнението на поръчката</w:t>
      </w:r>
      <w:r w:rsidR="00597D2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: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DA5A16" w:rsidRPr="00DA5A1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 лечебни заведения за специализирана извънболнична медицинска помощ или болнична помощ, намиращи се в гр. София и в гр. Велинград</w:t>
      </w:r>
      <w:r w:rsidR="00DA5A16">
        <w:rPr>
          <w:rFonts w:ascii="Times New Roman" w:hAnsi="Times New Roman"/>
          <w:sz w:val="24"/>
          <w:szCs w:val="24"/>
        </w:rPr>
        <w:t>, находящи се на следните адреси: ……………………………………..(</w:t>
      </w:r>
      <w:r w:rsidR="00DA5A16" w:rsidRPr="00DA5A16">
        <w:rPr>
          <w:rFonts w:ascii="Times New Roman" w:hAnsi="Times New Roman"/>
          <w:i/>
          <w:sz w:val="24"/>
          <w:szCs w:val="24"/>
        </w:rPr>
        <w:t xml:space="preserve">Участникът </w:t>
      </w:r>
      <w:r w:rsidR="00DA5A16">
        <w:rPr>
          <w:rFonts w:ascii="Times New Roman" w:hAnsi="Times New Roman"/>
          <w:i/>
          <w:sz w:val="24"/>
          <w:szCs w:val="24"/>
        </w:rPr>
        <w:t>посочва</w:t>
      </w:r>
      <w:r w:rsidR="00DA5A16" w:rsidRPr="00DA5A16">
        <w:rPr>
          <w:rFonts w:ascii="Times New Roman" w:hAnsi="Times New Roman"/>
          <w:i/>
          <w:sz w:val="24"/>
          <w:szCs w:val="24"/>
        </w:rPr>
        <w:t xml:space="preserve"> адресите на лечебните заведение</w:t>
      </w:r>
      <w:r w:rsidR="00DA5A16">
        <w:rPr>
          <w:rFonts w:ascii="Times New Roman" w:hAnsi="Times New Roman"/>
          <w:sz w:val="24"/>
          <w:szCs w:val="24"/>
        </w:rPr>
        <w:t>)</w:t>
      </w:r>
    </w:p>
    <w:p w:rsidR="00B14DA4" w:rsidRPr="0063161E" w:rsidRDefault="00B14DA4" w:rsidP="00B14DA4">
      <w:pPr>
        <w:pStyle w:val="ListParagraph"/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Default="009C3D1B" w:rsidP="0063161E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63161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B14DA4" w:rsidRPr="0063161E" w:rsidRDefault="00B14DA4" w:rsidP="00B14DA4">
      <w:pPr>
        <w:pStyle w:val="ListParagraph"/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0D2CC2" w:rsidRDefault="000D2CC2" w:rsidP="000D2CC2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В случай че бъда(ем)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участие в обществената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lastRenderedPageBreak/>
        <w:t>поръчка, както и г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аранция за изпълнение в размер </w:t>
      </w:r>
      <w:r w:rsidR="005468E8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4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% (</w:t>
      </w:r>
      <w:r w:rsidR="005468E8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четири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процента) от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максималната стойност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на договора.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Pr="000A4E11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ПРИЛОЖЕНИЯ: (</w:t>
      </w:r>
      <w:r w:rsidR="00A66DDC" w:rsidRPr="000D2CC2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по преценка на участника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,</w:t>
      </w:r>
      <w:r w:rsidR="00A66DDC"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описват се поотделно)</w:t>
      </w:r>
    </w:p>
    <w:p w:rsidR="000A4E11" w:rsidRPr="000A4E11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BF3E99" w:rsidRDefault="009C3D1B" w:rsidP="00BF3E99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............................. 20</w:t>
      </w:r>
      <w:r w:rsidR="00597D20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20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г.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  Подпис и печат: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1. .................................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2. .................................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</w:p>
    <w:p w:rsidR="00AD38AA" w:rsidRDefault="000A4E11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(длъжност и име)</w:t>
      </w:r>
    </w:p>
    <w:p w:rsidR="00376BAE" w:rsidRPr="00376BAE" w:rsidRDefault="00376BAE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услугата, предмет на поръчката, както следва: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Национална агенция по приходите: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Информационен телефон на НАП - 0700 18 700; интернет адрес: www.nap.bg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1000 София, ул. "У. Гладстон" № 67, Телефон: 02/ 940 6000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A66DDC" w:rsidRPr="00364A0B" w:rsidRDefault="00A66DDC" w:rsidP="00A66DDC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A66DDC" w:rsidRPr="00190694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e-mail</w:t>
      </w:r>
      <w:r w:rsidRPr="00364A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8" w:history="1">
        <w:r w:rsidRPr="00364A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</w:p>
    <w:sectPr w:rsidR="009C3D1B" w:rsidRPr="000D2CC2" w:rsidSect="000D2CC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CA" w:rsidRDefault="001140CA" w:rsidP="002D5088">
      <w:pPr>
        <w:spacing w:after="0" w:line="240" w:lineRule="auto"/>
      </w:pPr>
      <w:r>
        <w:separator/>
      </w:r>
    </w:p>
  </w:endnote>
  <w:endnote w:type="continuationSeparator" w:id="0">
    <w:p w:rsidR="001140CA" w:rsidRDefault="001140CA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5D" w:rsidRDefault="00EB26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CA" w:rsidRDefault="001140CA" w:rsidP="002D5088">
      <w:pPr>
        <w:spacing w:after="0" w:line="240" w:lineRule="auto"/>
      </w:pPr>
      <w:r>
        <w:separator/>
      </w:r>
    </w:p>
  </w:footnote>
  <w:footnote w:type="continuationSeparator" w:id="0">
    <w:p w:rsidR="001140CA" w:rsidRDefault="001140CA" w:rsidP="002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 w15:restartNumberingAfterBreak="0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0021C7"/>
    <w:rsid w:val="00045605"/>
    <w:rsid w:val="000A4E11"/>
    <w:rsid w:val="000A5360"/>
    <w:rsid w:val="000C262E"/>
    <w:rsid w:val="000D2CC2"/>
    <w:rsid w:val="001140CA"/>
    <w:rsid w:val="00190D2D"/>
    <w:rsid w:val="001B4C31"/>
    <w:rsid w:val="00235844"/>
    <w:rsid w:val="00243528"/>
    <w:rsid w:val="002A4B2A"/>
    <w:rsid w:val="002D5088"/>
    <w:rsid w:val="00313A3B"/>
    <w:rsid w:val="00347E53"/>
    <w:rsid w:val="003616CD"/>
    <w:rsid w:val="00376BAE"/>
    <w:rsid w:val="00381A73"/>
    <w:rsid w:val="003F6A10"/>
    <w:rsid w:val="00446DEE"/>
    <w:rsid w:val="00447C5C"/>
    <w:rsid w:val="004501DA"/>
    <w:rsid w:val="00476D43"/>
    <w:rsid w:val="004776D6"/>
    <w:rsid w:val="004F1BC9"/>
    <w:rsid w:val="004F74B5"/>
    <w:rsid w:val="00501DB6"/>
    <w:rsid w:val="005468E8"/>
    <w:rsid w:val="00554C9D"/>
    <w:rsid w:val="00597D20"/>
    <w:rsid w:val="005B57D8"/>
    <w:rsid w:val="005E3274"/>
    <w:rsid w:val="00614EFA"/>
    <w:rsid w:val="0063161E"/>
    <w:rsid w:val="00676BC0"/>
    <w:rsid w:val="00682B33"/>
    <w:rsid w:val="00741406"/>
    <w:rsid w:val="0079198D"/>
    <w:rsid w:val="007A02B6"/>
    <w:rsid w:val="008047B0"/>
    <w:rsid w:val="00822810"/>
    <w:rsid w:val="008B1864"/>
    <w:rsid w:val="008F7977"/>
    <w:rsid w:val="00931753"/>
    <w:rsid w:val="0095731B"/>
    <w:rsid w:val="009779EB"/>
    <w:rsid w:val="00984CF4"/>
    <w:rsid w:val="00984FEA"/>
    <w:rsid w:val="009A2338"/>
    <w:rsid w:val="009C3D1B"/>
    <w:rsid w:val="009F1865"/>
    <w:rsid w:val="00A22969"/>
    <w:rsid w:val="00A66DDC"/>
    <w:rsid w:val="00AD38AA"/>
    <w:rsid w:val="00B01E68"/>
    <w:rsid w:val="00B068DC"/>
    <w:rsid w:val="00B14DA4"/>
    <w:rsid w:val="00BA21F0"/>
    <w:rsid w:val="00BB1801"/>
    <w:rsid w:val="00BC1312"/>
    <w:rsid w:val="00BF3E99"/>
    <w:rsid w:val="00C34FF6"/>
    <w:rsid w:val="00C52EA0"/>
    <w:rsid w:val="00C53C90"/>
    <w:rsid w:val="00CA0439"/>
    <w:rsid w:val="00CA76B0"/>
    <w:rsid w:val="00CB307C"/>
    <w:rsid w:val="00CC2FDE"/>
    <w:rsid w:val="00CC5E52"/>
    <w:rsid w:val="00CF11DF"/>
    <w:rsid w:val="00CF62D3"/>
    <w:rsid w:val="00D43C5A"/>
    <w:rsid w:val="00D46E8B"/>
    <w:rsid w:val="00D65013"/>
    <w:rsid w:val="00D767B9"/>
    <w:rsid w:val="00DA5A16"/>
    <w:rsid w:val="00E0555E"/>
    <w:rsid w:val="00E07438"/>
    <w:rsid w:val="00E71187"/>
    <w:rsid w:val="00E800E4"/>
    <w:rsid w:val="00E96F14"/>
    <w:rsid w:val="00EB265D"/>
    <w:rsid w:val="00F006F1"/>
    <w:rsid w:val="00F54939"/>
    <w:rsid w:val="00F707E9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FCD2D"/>
  <w15:docId w15:val="{B30F72AA-CFC6-4E1B-8A1D-01CCA5B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5FDA-B848-4D4D-AF2D-D6C5EE55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Ирена Георгиева</cp:lastModifiedBy>
  <cp:revision>27</cp:revision>
  <cp:lastPrinted>2018-04-23T09:16:00Z</cp:lastPrinted>
  <dcterms:created xsi:type="dcterms:W3CDTF">2018-03-28T08:58:00Z</dcterms:created>
  <dcterms:modified xsi:type="dcterms:W3CDTF">2020-06-12T12:11:00Z</dcterms:modified>
</cp:coreProperties>
</file>